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F35" w:rsidRDefault="00932F35">
      <w:pPr>
        <w:widowControl w:val="0"/>
        <w:pBdr>
          <w:top w:val="nil"/>
          <w:left w:val="nil"/>
          <w:bottom w:val="nil"/>
          <w:right w:val="nil"/>
          <w:between w:val="nil"/>
        </w:pBdr>
        <w:spacing w:after="0"/>
      </w:pPr>
    </w:p>
    <w:p w:rsidR="00932F35" w:rsidRDefault="00BC6BC4">
      <w:pPr>
        <w:jc w:val="both"/>
        <w:rPr>
          <w:rFonts w:ascii="Arial" w:eastAsia="Arial" w:hAnsi="Arial" w:cs="Arial"/>
          <w:b/>
          <w:sz w:val="24"/>
          <w:szCs w:val="24"/>
        </w:rPr>
      </w:pPr>
      <w:r>
        <w:rPr>
          <w:rFonts w:ascii="Arial" w:eastAsia="Arial" w:hAnsi="Arial" w:cs="Arial"/>
          <w:b/>
          <w:sz w:val="24"/>
          <w:szCs w:val="24"/>
        </w:rPr>
        <w:t>Framework Schedule 4 (Framework Management)</w:t>
      </w:r>
    </w:p>
    <w:p w:rsidR="00932F35" w:rsidRDefault="00BC6BC4">
      <w:pPr>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t>Definitions</w:t>
      </w:r>
    </w:p>
    <w:p w:rsidR="00932F35" w:rsidRDefault="00BC6BC4">
      <w:pPr>
        <w:keepNext/>
        <w:numPr>
          <w:ilvl w:val="1"/>
          <w:numId w:val="2"/>
        </w:numPr>
        <w:pBdr>
          <w:top w:val="nil"/>
          <w:left w:val="nil"/>
          <w:bottom w:val="nil"/>
          <w:right w:val="nil"/>
          <w:between w:val="nil"/>
        </w:pBdr>
        <w:tabs>
          <w:tab w:val="left" w:pos="1134"/>
        </w:tabs>
        <w:spacing w:before="120" w:after="120" w:line="240" w:lineRule="auto"/>
        <w:ind w:left="993" w:hanging="633"/>
        <w:jc w:val="both"/>
        <w:rPr>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932F35">
        <w:tc>
          <w:tcPr>
            <w:tcW w:w="2928" w:type="dxa"/>
            <w:shd w:val="clear" w:color="auto" w:fill="auto"/>
          </w:tcPr>
          <w:p w:rsidR="00932F35" w:rsidRDefault="00BC6B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932F35" w:rsidRDefault="00BC6BC4">
            <w:pPr>
              <w:numPr>
                <w:ilvl w:val="0"/>
                <w:numId w:val="1"/>
              </w:numPr>
              <w:pBdr>
                <w:top w:val="nil"/>
                <w:left w:val="nil"/>
                <w:bottom w:val="nil"/>
                <w:right w:val="nil"/>
                <w:between w:val="nil"/>
              </w:pBdr>
              <w:tabs>
                <w:tab w:val="left" w:pos="175"/>
              </w:tabs>
              <w:spacing w:after="120" w:line="240" w:lineRule="auto"/>
              <w:jc w:val="both"/>
              <w:rPr>
                <w:color w:val="000000"/>
                <w:sz w:val="24"/>
                <w:szCs w:val="24"/>
              </w:rPr>
            </w:pPr>
            <w:r>
              <w:rPr>
                <w:rFonts w:ascii="Arial" w:eastAsia="Arial" w:hAnsi="Arial" w:cs="Arial"/>
                <w:color w:val="000000"/>
                <w:sz w:val="24"/>
                <w:szCs w:val="24"/>
              </w:rPr>
              <w:t>has the meaning given to it in Paragraph 3.1 of this Schedule; and</w:t>
            </w:r>
          </w:p>
        </w:tc>
      </w:tr>
      <w:tr w:rsidR="00932F35">
        <w:tc>
          <w:tcPr>
            <w:tcW w:w="2928" w:type="dxa"/>
            <w:shd w:val="clear" w:color="auto" w:fill="auto"/>
          </w:tcPr>
          <w:p w:rsidR="00932F35" w:rsidRDefault="00BC6BC4">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932F35" w:rsidRDefault="00BC6BC4">
            <w:pPr>
              <w:numPr>
                <w:ilvl w:val="0"/>
                <w:numId w:val="1"/>
              </w:numPr>
              <w:pBdr>
                <w:top w:val="nil"/>
                <w:left w:val="nil"/>
                <w:bottom w:val="nil"/>
                <w:right w:val="nil"/>
                <w:between w:val="nil"/>
              </w:pBdr>
              <w:tabs>
                <w:tab w:val="left" w:pos="175"/>
              </w:tabs>
              <w:spacing w:after="0" w:line="240" w:lineRule="auto"/>
              <w:jc w:val="both"/>
              <w:rPr>
                <w:color w:val="000000"/>
                <w:sz w:val="24"/>
                <w:szCs w:val="24"/>
              </w:rPr>
            </w:pPr>
            <w:r>
              <w:rPr>
                <w:rFonts w:ascii="Arial" w:eastAsia="Arial" w:hAnsi="Arial" w:cs="Arial"/>
                <w:color w:val="000000"/>
                <w:sz w:val="24"/>
                <w:szCs w:val="24"/>
              </w:rPr>
              <w:t xml:space="preserve">has the meaning given to it in Paragraph 3.9 of this </w:t>
            </w:r>
            <w:proofErr w:type="gramStart"/>
            <w:r>
              <w:rPr>
                <w:rFonts w:ascii="Arial" w:eastAsia="Arial" w:hAnsi="Arial" w:cs="Arial"/>
                <w:color w:val="000000"/>
                <w:sz w:val="24"/>
                <w:szCs w:val="24"/>
              </w:rPr>
              <w:t>Schedule.</w:t>
            </w:r>
            <w:proofErr w:type="gramEnd"/>
          </w:p>
        </w:tc>
      </w:tr>
    </w:tbl>
    <w:p w:rsidR="00932F35" w:rsidRDefault="00BC6BC4">
      <w:pPr>
        <w:keepNext/>
        <w:numPr>
          <w:ilvl w:val="0"/>
          <w:numId w:val="2"/>
        </w:numPr>
        <w:pBdr>
          <w:top w:val="nil"/>
          <w:left w:val="nil"/>
          <w:bottom w:val="nil"/>
          <w:right w:val="nil"/>
          <w:between w:val="nil"/>
        </w:pBdr>
        <w:tabs>
          <w:tab w:val="left" w:pos="142"/>
        </w:tabs>
        <w:spacing w:before="120" w:after="0" w:line="240" w:lineRule="auto"/>
        <w:jc w:val="both"/>
        <w:rPr>
          <w:color w:val="000000"/>
        </w:rPr>
      </w:pPr>
      <w:r>
        <w:rPr>
          <w:rFonts w:ascii="Arial" w:eastAsia="Arial" w:hAnsi="Arial" w:cs="Arial"/>
          <w:b/>
          <w:color w:val="000000"/>
          <w:sz w:val="24"/>
          <w:szCs w:val="24"/>
        </w:rPr>
        <w:t>How CCS and the Supplier will work together</w:t>
      </w:r>
    </w:p>
    <w:p w:rsidR="00932F35" w:rsidRDefault="00BC6BC4">
      <w:pPr>
        <w:keepNext/>
        <w:numPr>
          <w:ilvl w:val="1"/>
          <w:numId w:val="2"/>
        </w:numPr>
        <w:pBdr>
          <w:top w:val="nil"/>
          <w:left w:val="nil"/>
          <w:bottom w:val="nil"/>
          <w:right w:val="nil"/>
          <w:between w:val="nil"/>
        </w:pBdr>
        <w:tabs>
          <w:tab w:val="left" w:pos="1134"/>
        </w:tabs>
        <w:spacing w:before="120" w:after="120" w:line="240" w:lineRule="auto"/>
        <w:ind w:left="993" w:hanging="633"/>
        <w:jc w:val="both"/>
        <w:rPr>
          <w:color w:val="000000"/>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932F35" w:rsidRDefault="00BC6BC4">
      <w:pPr>
        <w:keepNext/>
        <w:numPr>
          <w:ilvl w:val="1"/>
          <w:numId w:val="2"/>
        </w:numPr>
        <w:pBdr>
          <w:top w:val="nil"/>
          <w:left w:val="nil"/>
          <w:bottom w:val="nil"/>
          <w:right w:val="nil"/>
          <w:between w:val="nil"/>
        </w:pBdr>
        <w:tabs>
          <w:tab w:val="left" w:pos="1134"/>
        </w:tabs>
        <w:spacing w:before="120" w:after="120" w:line="240" w:lineRule="auto"/>
        <w:ind w:left="993" w:hanging="633"/>
        <w:jc w:val="both"/>
        <w:rPr>
          <w:color w:val="000000"/>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other reporting as set out in this Schedule, and the sharing of information</w:t>
      </w:r>
      <w:r>
        <w:rPr>
          <w:rFonts w:ascii="Arial" w:eastAsia="Arial" w:hAnsi="Arial" w:cs="Arial"/>
          <w:color w:val="000000"/>
          <w:sz w:val="24"/>
          <w:szCs w:val="24"/>
        </w:rPr>
        <w:t xml:space="preserve"> between the Supplier and CCS.</w:t>
      </w:r>
    </w:p>
    <w:p w:rsidR="00932F35" w:rsidRDefault="00BC6BC4">
      <w:pPr>
        <w:keepNext/>
        <w:numPr>
          <w:ilvl w:val="1"/>
          <w:numId w:val="2"/>
        </w:numPr>
        <w:pBdr>
          <w:top w:val="nil"/>
          <w:left w:val="nil"/>
          <w:bottom w:val="nil"/>
          <w:right w:val="nil"/>
          <w:between w:val="nil"/>
        </w:pBdr>
        <w:tabs>
          <w:tab w:val="left" w:pos="1134"/>
        </w:tabs>
        <w:spacing w:before="120" w:after="120" w:line="240" w:lineRule="auto"/>
        <w:ind w:left="993" w:hanging="633"/>
        <w:jc w:val="both"/>
        <w:rPr>
          <w:color w:val="000000"/>
        </w:rPr>
      </w:pPr>
      <w:r>
        <w:rPr>
          <w:rFonts w:ascii="Arial" w:eastAsia="Arial" w:hAnsi="Arial" w:cs="Arial"/>
          <w:color w:val="000000"/>
          <w:sz w:val="24"/>
          <w:szCs w:val="24"/>
        </w:rPr>
        <w:t>This Schedule outlines the general structures and management activities that the Parties shall follow during the Framework Period.</w:t>
      </w:r>
    </w:p>
    <w:p w:rsidR="00932F35" w:rsidRDefault="00BC6BC4">
      <w:pPr>
        <w:keepNext/>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t>Framework Management</w:t>
      </w:r>
    </w:p>
    <w:p w:rsidR="00932F35" w:rsidRDefault="00BC6BC4">
      <w:pPr>
        <w:keepNext/>
        <w:pBdr>
          <w:top w:val="nil"/>
          <w:left w:val="nil"/>
          <w:bottom w:val="nil"/>
          <w:right w:val="nil"/>
          <w:between w:val="nil"/>
        </w:pBdr>
        <w:tabs>
          <w:tab w:val="left" w:pos="1134"/>
        </w:tabs>
        <w:spacing w:after="12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rFonts w:ascii="Arial" w:eastAsia="Arial" w:hAnsi="Arial" w:cs="Arial"/>
          <w:b/>
          <w:color w:val="000000"/>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w:t>
      </w:r>
      <w:r>
        <w:rPr>
          <w:rFonts w:ascii="Arial" w:eastAsia="Arial" w:hAnsi="Arial" w:cs="Arial"/>
          <w:color w:val="000000"/>
          <w:sz w:val="24"/>
          <w:szCs w:val="24"/>
        </w:rPr>
        <w:t xml:space="preserve">in their absence. </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rFonts w:ascii="Arial" w:eastAsia="Arial" w:hAnsi="Arial" w:cs="Arial"/>
          <w:color w:val="000000"/>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accordance with Framework Schedule 1 (Specification) and the Performance Indicators. A governance structure will be agreed between the Parties as soon as reasonably practicable following the Framework Start Date. Where a Supplier is awarded a place on more</w:t>
      </w:r>
      <w:r>
        <w:rPr>
          <w:rFonts w:ascii="Arial" w:eastAsia="Arial" w:hAnsi="Arial" w:cs="Arial"/>
          <w:color w:val="000000"/>
          <w:sz w:val="24"/>
          <w:szCs w:val="24"/>
        </w:rPr>
        <w:t xml:space="preserve"> than one Lot, they shall consider whether it will be appropriate to have relationship managers for each Lot within their internal governance structure.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rFonts w:ascii="Arial" w:eastAsia="Arial" w:hAnsi="Arial" w:cs="Arial"/>
          <w:b/>
          <w:color w:val="000000"/>
        </w:rPr>
      </w:pPr>
      <w:r>
        <w:rPr>
          <w:rFonts w:ascii="Arial" w:eastAsia="Arial" w:hAnsi="Arial" w:cs="Arial"/>
          <w:color w:val="000000"/>
          <w:sz w:val="24"/>
          <w:szCs w:val="24"/>
        </w:rPr>
        <w:t>Following discussions between the Parties following the Framework Start Date, where requested by CCS th</w:t>
      </w:r>
      <w:r>
        <w:rPr>
          <w:rFonts w:ascii="Arial" w:eastAsia="Arial" w:hAnsi="Arial" w:cs="Arial"/>
          <w:color w:val="000000"/>
          <w:sz w:val="24"/>
          <w:szCs w:val="24"/>
        </w:rPr>
        <w:t xml:space="preserve">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w:t>
      </w:r>
      <w:r>
        <w:rPr>
          <w:rFonts w:ascii="Arial" w:eastAsia="Arial" w:hAnsi="Arial" w:cs="Arial"/>
          <w:color w:val="000000"/>
          <w:sz w:val="24"/>
          <w:szCs w:val="24"/>
        </w:rPr>
        <w:t xml:space="preserve"> and come into effect within two weeks from receipt by the Supplier of the draft Supplier Action Plan. </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rFonts w:ascii="Arial" w:eastAsia="Arial" w:hAnsi="Arial" w:cs="Arial"/>
          <w:b/>
          <w:color w:val="000000"/>
        </w:rPr>
      </w:pPr>
      <w:r>
        <w:rPr>
          <w:rFonts w:ascii="Arial" w:eastAsia="Arial" w:hAnsi="Arial" w:cs="Arial"/>
          <w:color w:val="000000"/>
          <w:sz w:val="24"/>
          <w:szCs w:val="24"/>
        </w:rPr>
        <w:t>The Supplier Action Plan shall be maintained and updated on an ongoing basis by CCS. Any changes to the Supplier Action Plan shall be notified by CCS to</w:t>
      </w:r>
      <w:r>
        <w:rPr>
          <w:rFonts w:ascii="Arial" w:eastAsia="Arial" w:hAnsi="Arial" w:cs="Arial"/>
          <w:color w:val="000000"/>
          <w:sz w:val="24"/>
          <w:szCs w:val="24"/>
        </w:rPr>
        <w:t xml:space="preserve"> the Supplier. The Supplier shall not unreasonably withhold its </w:t>
      </w:r>
      <w:r>
        <w:rPr>
          <w:rFonts w:ascii="Arial" w:eastAsia="Arial" w:hAnsi="Arial" w:cs="Arial"/>
          <w:color w:val="000000"/>
          <w:sz w:val="24"/>
          <w:szCs w:val="24"/>
        </w:rPr>
        <w:lastRenderedPageBreak/>
        <w:t>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w:t>
      </w:r>
      <w:r>
        <w:rPr>
          <w:rFonts w:ascii="Arial" w:eastAsia="Arial" w:hAnsi="Arial" w:cs="Arial"/>
          <w:color w:val="000000"/>
          <w:sz w:val="24"/>
          <w:szCs w:val="24"/>
        </w:rPr>
        <w:t xml:space="preserve"> the Supplier of CCS’s notification.</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b/>
          <w:color w:val="000000"/>
        </w:rPr>
      </w:pPr>
      <w:r>
        <w:rPr>
          <w:rFonts w:ascii="Arial" w:eastAsia="Arial" w:hAnsi="Arial" w:cs="Arial"/>
          <w:color w:val="000000"/>
          <w:sz w:val="24"/>
          <w:szCs w:val="24"/>
        </w:rPr>
        <w:t>The Supplier agrees to comply with its obligations in the Supplier Action Plan as updated from time to time.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shall comply with all requests from CCS in regard to compliance requirements as required includin</w:t>
      </w:r>
      <w:r>
        <w:rPr>
          <w:rFonts w:ascii="Arial" w:eastAsia="Arial" w:hAnsi="Arial" w:cs="Arial"/>
          <w:color w:val="000000"/>
          <w:sz w:val="24"/>
          <w:szCs w:val="24"/>
        </w:rPr>
        <w:t>g:</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Dun and Bradstreet risk failure score monitoring;</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regular evidence that the Required Insurances and Additional Insurances have been renewed and maintained;</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invoice payment performance; and</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verification of required accreditations &amp; certifications.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bookmarkStart w:id="1" w:name="_heading=h.30j0zll" w:colFirst="0" w:colLast="0"/>
      <w:bookmarkEnd w:id="1"/>
      <w:r>
        <w:rPr>
          <w:rFonts w:ascii="Arial" w:eastAsia="Arial" w:hAnsi="Arial" w:cs="Arial"/>
          <w:color w:val="000000"/>
          <w:sz w:val="24"/>
          <w:szCs w:val="24"/>
        </w:rPr>
        <w:t>Suppliers should participate in further competitions when identified as part of the final bidder list. Failure to bid on further competitions without an acceptable reason may result in the Supplier being suspended from the Framework, in accordance with Cla</w:t>
      </w:r>
      <w:r>
        <w:rPr>
          <w:rFonts w:ascii="Arial" w:eastAsia="Arial" w:hAnsi="Arial" w:cs="Arial"/>
          <w:color w:val="000000"/>
          <w:sz w:val="24"/>
          <w:szCs w:val="24"/>
        </w:rPr>
        <w:t xml:space="preserve">use 10.7 (Partially ending and suspending the contract), for a period as decided by CCS. </w:t>
      </w:r>
    </w:p>
    <w:p w:rsidR="00932F35" w:rsidRDefault="00BC6BC4">
      <w:pPr>
        <w:keepNext/>
        <w:pBdr>
          <w:top w:val="nil"/>
          <w:left w:val="nil"/>
          <w:bottom w:val="nil"/>
          <w:right w:val="nil"/>
          <w:between w:val="nil"/>
        </w:pBdr>
        <w:tabs>
          <w:tab w:val="left" w:pos="1134"/>
        </w:tabs>
        <w:spacing w:before="120" w:after="120" w:line="240" w:lineRule="auto"/>
        <w:ind w:left="720" w:hanging="360"/>
        <w:jc w:val="both"/>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Supplier Review Meetings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rFonts w:ascii="Arial" w:eastAsia="Arial" w:hAnsi="Arial" w:cs="Arial"/>
          <w:b/>
          <w:color w:val="000000"/>
        </w:rPr>
      </w:pPr>
      <w:bookmarkStart w:id="3" w:name="_heading=h.3znysh7" w:colFirst="0" w:colLast="0"/>
      <w:bookmarkEnd w:id="3"/>
      <w:r>
        <w:rPr>
          <w:rFonts w:ascii="Arial" w:eastAsia="Arial" w:hAnsi="Arial" w:cs="Arial"/>
          <w:color w:val="000000"/>
          <w:sz w:val="24"/>
          <w:szCs w:val="24"/>
        </w:rPr>
        <w:t>Regular performance review meetings will take place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locations, times and frequencies as CCS determine from time to time (which are anticipated to be once every Month or less frequently)</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b/>
          <w:color w:val="000000"/>
        </w:rPr>
      </w:pPr>
      <w:r>
        <w:rPr>
          <w:rFonts w:ascii="Arial" w:eastAsia="Arial" w:hAnsi="Arial" w:cs="Arial"/>
          <w:color w:val="000000"/>
          <w:sz w:val="24"/>
          <w:szCs w:val="24"/>
        </w:rPr>
        <w:t>The Supplier Review Meetings will review the</w:t>
      </w:r>
      <w:r>
        <w:rPr>
          <w:rFonts w:ascii="Arial" w:eastAsia="Arial" w:hAnsi="Arial" w:cs="Arial"/>
          <w:color w:val="000000"/>
          <w:sz w:val="24"/>
          <w:szCs w:val="24"/>
        </w:rPr>
        <w:t xml:space="preserve"> Supplier’s performance under this Contract and, where applicable, the Supplier’s adherence to the Supplier Action Plan. The agenda for each Supplier Review Meeting shall be set by CCS and sent to the Supplier in advance.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b/>
          <w:color w:val="000000"/>
        </w:rPr>
      </w:pPr>
      <w:r>
        <w:rPr>
          <w:rFonts w:ascii="Arial" w:eastAsia="Arial" w:hAnsi="Arial" w:cs="Arial"/>
          <w:color w:val="000000"/>
          <w:sz w:val="24"/>
          <w:szCs w:val="24"/>
        </w:rPr>
        <w:t>CCS may ask the Supplier to discus</w:t>
      </w:r>
      <w:r>
        <w:rPr>
          <w:rFonts w:ascii="Arial" w:eastAsia="Arial" w:hAnsi="Arial" w:cs="Arial"/>
          <w:color w:val="000000"/>
          <w:sz w:val="24"/>
          <w:szCs w:val="24"/>
        </w:rPr>
        <w:t>s any instances known to the Supplier where any Other Contracting Authority decided not to use this Framework Contract for their order.</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b/>
          <w:color w:val="000000"/>
        </w:rPr>
      </w:pPr>
      <w:r>
        <w:rPr>
          <w:rFonts w:ascii="Arial" w:eastAsia="Arial" w:hAnsi="Arial" w:cs="Arial"/>
          <w:color w:val="000000"/>
          <w:sz w:val="24"/>
          <w:szCs w:val="24"/>
        </w:rPr>
        <w:t>The Supplier Review Meetings shall be attended, as a minimum, by CCS Representative(s) and the Supplier Framework Manage</w:t>
      </w:r>
      <w:r>
        <w:rPr>
          <w:rFonts w:ascii="Arial" w:eastAsia="Arial" w:hAnsi="Arial" w:cs="Arial"/>
          <w:color w:val="000000"/>
          <w:sz w:val="24"/>
          <w:szCs w:val="24"/>
        </w:rPr>
        <w:t>r.</w:t>
      </w:r>
    </w:p>
    <w:p w:rsidR="00932F35" w:rsidRDefault="00932F35">
      <w:pPr>
        <w:pBdr>
          <w:top w:val="nil"/>
          <w:left w:val="nil"/>
          <w:bottom w:val="nil"/>
          <w:right w:val="nil"/>
          <w:between w:val="nil"/>
        </w:pBdr>
        <w:tabs>
          <w:tab w:val="left" w:pos="1134"/>
        </w:tabs>
        <w:spacing w:before="120" w:after="120" w:line="240" w:lineRule="auto"/>
        <w:ind w:left="900" w:hanging="360"/>
        <w:jc w:val="both"/>
        <w:rPr>
          <w:rFonts w:ascii="Arial" w:eastAsia="Arial" w:hAnsi="Arial" w:cs="Arial"/>
          <w:b/>
          <w:color w:val="000000"/>
          <w:sz w:val="24"/>
          <w:szCs w:val="24"/>
        </w:rPr>
      </w:pPr>
    </w:p>
    <w:p w:rsidR="00932F35" w:rsidRDefault="00BC6BC4">
      <w:pPr>
        <w:keepNext/>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lastRenderedPageBreak/>
        <w:t>How the Supplier’s Performance will be measured</w:t>
      </w:r>
    </w:p>
    <w:p w:rsidR="00932F35" w:rsidRDefault="00BC6BC4">
      <w:pPr>
        <w:keepNext/>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Supplier’s performance will be measured by the following Performance Indicators (“PI”):</w:t>
      </w:r>
    </w:p>
    <w:tbl>
      <w:tblPr>
        <w:tblStyle w:val="a0"/>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1418"/>
        <w:gridCol w:w="3046"/>
      </w:tblGrid>
      <w:tr w:rsidR="00932F35">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2F35" w:rsidRDefault="00BC6BC4">
            <w:pPr>
              <w:keepNext/>
              <w:pBdr>
                <w:top w:val="nil"/>
                <w:left w:val="nil"/>
                <w:bottom w:val="nil"/>
                <w:right w:val="nil"/>
                <w:between w:val="nil"/>
              </w:pBdr>
              <w:spacing w:before="80" w:after="80"/>
              <w:ind w:left="142"/>
              <w:jc w:val="both"/>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2F35" w:rsidRDefault="00BC6BC4">
            <w:pPr>
              <w:keepNext/>
              <w:pBdr>
                <w:top w:val="nil"/>
                <w:left w:val="nil"/>
                <w:bottom w:val="nil"/>
                <w:right w:val="nil"/>
                <w:between w:val="nil"/>
              </w:pBdr>
              <w:spacing w:before="80" w:after="80"/>
              <w:ind w:left="142"/>
              <w:jc w:val="both"/>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30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2F35" w:rsidRDefault="00BC6BC4">
            <w:pPr>
              <w:keepNext/>
              <w:pBdr>
                <w:top w:val="nil"/>
                <w:left w:val="nil"/>
                <w:bottom w:val="nil"/>
                <w:right w:val="nil"/>
                <w:between w:val="nil"/>
              </w:pBdr>
              <w:spacing w:before="80" w:after="80"/>
              <w:ind w:left="142"/>
              <w:jc w:val="both"/>
              <w:rPr>
                <w:rFonts w:ascii="Arial" w:eastAsia="Arial" w:hAnsi="Arial" w:cs="Arial"/>
                <w:b/>
                <w:color w:val="000000"/>
                <w:sz w:val="24"/>
                <w:szCs w:val="24"/>
              </w:rPr>
            </w:pPr>
            <w:r>
              <w:rPr>
                <w:rFonts w:ascii="Arial" w:eastAsia="Arial" w:hAnsi="Arial" w:cs="Arial"/>
                <w:b/>
                <w:color w:val="000000"/>
                <w:sz w:val="24"/>
                <w:szCs w:val="24"/>
              </w:rPr>
              <w:t>Measured by</w:t>
            </w:r>
          </w:p>
        </w:tc>
      </w:tr>
      <w:tr w:rsidR="00932F35">
        <w:trPr>
          <w:jc w:val="center"/>
        </w:trPr>
        <w:tc>
          <w:tcPr>
            <w:tcW w:w="8003"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rsidR="00932F35" w:rsidRDefault="00BC6BC4">
            <w:pPr>
              <w:keepNext/>
              <w:numPr>
                <w:ilvl w:val="0"/>
                <w:numId w:val="3"/>
              </w:numPr>
              <w:pBdr>
                <w:top w:val="nil"/>
                <w:left w:val="nil"/>
                <w:bottom w:val="nil"/>
                <w:right w:val="nil"/>
                <w:between w:val="nil"/>
              </w:pBdr>
              <w:spacing w:before="80" w:after="80"/>
              <w:jc w:val="both"/>
              <w:rPr>
                <w:rFonts w:ascii="Arial" w:eastAsia="Arial" w:hAnsi="Arial" w:cs="Arial"/>
                <w:color w:val="000000"/>
                <w:sz w:val="24"/>
                <w:szCs w:val="24"/>
              </w:rPr>
            </w:pPr>
            <w:r>
              <w:rPr>
                <w:rFonts w:ascii="Arial" w:eastAsia="Arial" w:hAnsi="Arial" w:cs="Arial"/>
                <w:color w:val="000000"/>
                <w:sz w:val="24"/>
                <w:szCs w:val="24"/>
              </w:rPr>
              <w:t>Scored Information</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000000"/>
                <w:sz w:val="24"/>
                <w:szCs w:val="24"/>
              </w:rPr>
              <w:t xml:space="preserve">1.1 Error free "upload" of Management Information (MI) </w:t>
            </w:r>
            <w:r>
              <w:rPr>
                <w:rFonts w:ascii="Arial" w:eastAsia="Arial" w:hAnsi="Arial" w:cs="Arial"/>
                <w:sz w:val="24"/>
                <w:szCs w:val="24"/>
              </w:rPr>
              <w:t>returned</w:t>
            </w:r>
            <w:r>
              <w:rPr>
                <w:rFonts w:ascii="Arial" w:eastAsia="Arial" w:hAnsi="Arial" w:cs="Arial"/>
                <w:color w:val="000000"/>
                <w:sz w:val="24"/>
                <w:szCs w:val="24"/>
              </w:rPr>
              <w:t xml:space="preserve"> by 5th working day of each month.</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highlight w:val="green"/>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b/>
                <w:sz w:val="24"/>
                <w:szCs w:val="24"/>
              </w:rPr>
            </w:pPr>
            <w:r>
              <w:rPr>
                <w:rFonts w:ascii="Arial" w:eastAsia="Arial" w:hAnsi="Arial" w:cs="Arial"/>
                <w:color w:val="000000"/>
                <w:sz w:val="24"/>
                <w:szCs w:val="24"/>
              </w:rPr>
              <w:t>Confirmation of receipt and time of receipt by CCS (as evidenced within CCS’s data warehouse system).</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pBdr>
                <w:top w:val="nil"/>
                <w:left w:val="nil"/>
                <w:bottom w:val="nil"/>
                <w:right w:val="nil"/>
                <w:between w:val="nil"/>
              </w:pBdr>
              <w:spacing w:line="240" w:lineRule="auto"/>
              <w:jc w:val="both"/>
              <w:rPr>
                <w:rFonts w:ascii="Arial" w:eastAsia="Arial" w:hAnsi="Arial" w:cs="Arial"/>
                <w:color w:val="000000"/>
                <w:sz w:val="24"/>
                <w:szCs w:val="24"/>
              </w:rPr>
            </w:pPr>
            <w:r>
              <w:rPr>
                <w:rFonts w:ascii="Arial" w:eastAsia="Arial" w:hAnsi="Arial" w:cs="Arial"/>
                <w:color w:val="000000"/>
                <w:sz w:val="24"/>
                <w:szCs w:val="24"/>
              </w:rPr>
              <w:t>1.2 Management Information (MI) return to be accurate and compliant with the relevant guidance provided by CCS</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222222"/>
                <w:sz w:val="24"/>
                <w:szCs w:val="24"/>
              </w:rPr>
            </w:pPr>
            <w:r>
              <w:rPr>
                <w:rFonts w:ascii="Arial" w:eastAsia="Arial" w:hAnsi="Arial" w:cs="Arial"/>
                <w:color w:val="222222"/>
                <w:sz w:val="24"/>
                <w:szCs w:val="24"/>
              </w:rPr>
              <w:t xml:space="preserve">Confirmation by CCS or its nominated representative (which may not be at the same time as the receipt) </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pBdr>
                <w:top w:val="nil"/>
                <w:left w:val="nil"/>
                <w:bottom w:val="nil"/>
                <w:right w:val="nil"/>
                <w:between w:val="nil"/>
              </w:pBdr>
              <w:spacing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1.3 All undisputed invoices for the Management </w:t>
            </w:r>
            <w:r>
              <w:rPr>
                <w:rFonts w:ascii="Arial" w:eastAsia="Arial" w:hAnsi="Arial" w:cs="Arial"/>
                <w:sz w:val="24"/>
                <w:szCs w:val="24"/>
              </w:rPr>
              <w:t>Charge</w:t>
            </w:r>
            <w:r>
              <w:rPr>
                <w:rFonts w:ascii="Arial" w:eastAsia="Arial" w:hAnsi="Arial" w:cs="Arial"/>
                <w:color w:val="000000"/>
                <w:sz w:val="24"/>
                <w:szCs w:val="24"/>
              </w:rPr>
              <w:t xml:space="preserve"> to be paid within 30 calendar days of issue. </w:t>
            </w:r>
          </w:p>
          <w:p w:rsidR="00932F35" w:rsidRDefault="00932F35">
            <w:pPr>
              <w:spacing w:before="80" w:after="80"/>
              <w:jc w:val="both"/>
              <w:rPr>
                <w:rFonts w:ascii="Arial" w:eastAsia="Arial" w:hAnsi="Arial" w:cs="Arial"/>
                <w:sz w:val="24"/>
                <w:szCs w:val="24"/>
                <w:highlight w:val="yellow"/>
              </w:rPr>
            </w:pP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222222"/>
                <w:sz w:val="24"/>
                <w:szCs w:val="24"/>
              </w:rPr>
              <w:t>Confirmation of receipt and time of receipt by CCS (as evidenced within CCS’s management accounting system)</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222222"/>
                <w:sz w:val="24"/>
                <w:szCs w:val="24"/>
              </w:rPr>
              <w:t>1.4 Supplier Self-Audit Certificate to be completed in accordance with the Framework Agreement</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222222"/>
                <w:sz w:val="24"/>
                <w:szCs w:val="24"/>
              </w:rPr>
              <w:t>Confirmation of receipt and time of receipt by CCS</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000000"/>
                <w:sz w:val="24"/>
                <w:szCs w:val="24"/>
              </w:rPr>
              <w:t>1.5 Actions identified in an Audit Report to be delivered by the dates set out in the Audit Report</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sz w:val="24"/>
                <w:szCs w:val="24"/>
                <w:highlight w:val="yellow"/>
              </w:rPr>
            </w:pPr>
            <w:r>
              <w:rPr>
                <w:rFonts w:ascii="Arial" w:eastAsia="Arial" w:hAnsi="Arial" w:cs="Arial"/>
                <w:color w:val="222222"/>
                <w:sz w:val="24"/>
                <w:szCs w:val="24"/>
              </w:rPr>
              <w:t>Confirmation by CCS of completion of the actions by the dates identified in the Audit Report</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000000"/>
                <w:sz w:val="24"/>
                <w:szCs w:val="24"/>
              </w:rPr>
            </w:pPr>
            <w:r>
              <w:rPr>
                <w:rFonts w:ascii="Arial" w:eastAsia="Arial" w:hAnsi="Arial" w:cs="Arial"/>
                <w:color w:val="000000"/>
                <w:sz w:val="24"/>
                <w:szCs w:val="24"/>
              </w:rPr>
              <w:t>1.6 For Lots 1, 2, 3 and 5 the Supplier shall notify CCS once each Volume Discount threshold (as specified in Framework Schedule 3 (Framework Prices) has been rea</w:t>
            </w:r>
            <w:r>
              <w:rPr>
                <w:rFonts w:ascii="Arial" w:eastAsia="Arial" w:hAnsi="Arial" w:cs="Arial"/>
                <w:color w:val="000000"/>
                <w:sz w:val="24"/>
                <w:szCs w:val="24"/>
              </w:rPr>
              <w:t>ched within a Contract Year</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222222"/>
                <w:sz w:val="24"/>
                <w:szCs w:val="24"/>
              </w:rPr>
            </w:pPr>
            <w:r>
              <w:rPr>
                <w:rFonts w:ascii="Arial" w:eastAsia="Arial" w:hAnsi="Arial" w:cs="Arial"/>
                <w:color w:val="222222"/>
                <w:sz w:val="24"/>
                <w:szCs w:val="24"/>
              </w:rPr>
              <w:t>Confirmation of receipt and time of receipt by CCS</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000000"/>
                <w:sz w:val="24"/>
                <w:szCs w:val="24"/>
              </w:rPr>
            </w:pPr>
            <w:r>
              <w:rPr>
                <w:rFonts w:ascii="Arial" w:eastAsia="Arial" w:hAnsi="Arial" w:cs="Arial"/>
                <w:color w:val="000000"/>
                <w:sz w:val="24"/>
                <w:szCs w:val="24"/>
              </w:rPr>
              <w:t xml:space="preserve">1.7 Supplier to accurately apply the Volume Discount mechanism and provide appropriate evidence of </w:t>
            </w:r>
            <w:r>
              <w:rPr>
                <w:rFonts w:ascii="Arial" w:eastAsia="Arial" w:hAnsi="Arial" w:cs="Arial"/>
                <w:color w:val="000000"/>
                <w:sz w:val="24"/>
                <w:szCs w:val="24"/>
              </w:rPr>
              <w:lastRenderedPageBreak/>
              <w:t xml:space="preserve">compliance as requested by CCS  </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lastRenderedPageBreak/>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222222"/>
                <w:sz w:val="24"/>
                <w:szCs w:val="24"/>
              </w:rPr>
            </w:pPr>
            <w:r>
              <w:rPr>
                <w:rFonts w:ascii="Arial" w:eastAsia="Arial" w:hAnsi="Arial" w:cs="Arial"/>
                <w:color w:val="222222"/>
                <w:sz w:val="24"/>
                <w:szCs w:val="24"/>
              </w:rPr>
              <w:t xml:space="preserve">Confirmation by CCS or its nominated representative (which may not be at the same time as the receipt of </w:t>
            </w:r>
            <w:r>
              <w:rPr>
                <w:rFonts w:ascii="Arial" w:eastAsia="Arial" w:hAnsi="Arial" w:cs="Arial"/>
                <w:color w:val="222222"/>
                <w:sz w:val="24"/>
                <w:szCs w:val="24"/>
              </w:rPr>
              <w:lastRenderedPageBreak/>
              <w:t>the relevant Management Information)</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000000"/>
                <w:sz w:val="24"/>
                <w:szCs w:val="24"/>
              </w:rPr>
            </w:pPr>
            <w:r>
              <w:rPr>
                <w:rFonts w:ascii="Arial" w:eastAsia="Arial" w:hAnsi="Arial" w:cs="Arial"/>
                <w:color w:val="000000"/>
                <w:sz w:val="24"/>
                <w:szCs w:val="24"/>
              </w:rPr>
              <w:lastRenderedPageBreak/>
              <w:t>1.8 Supplier to provide timely reporting as set out in Table 2 below</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222222"/>
                <w:sz w:val="24"/>
                <w:szCs w:val="24"/>
              </w:rPr>
            </w:pPr>
            <w:r>
              <w:rPr>
                <w:rFonts w:ascii="Arial" w:eastAsia="Arial" w:hAnsi="Arial" w:cs="Arial"/>
                <w:color w:val="222222"/>
                <w:sz w:val="24"/>
                <w:szCs w:val="24"/>
              </w:rPr>
              <w:t>Confirmation of receipt and time of rec</w:t>
            </w:r>
            <w:r>
              <w:rPr>
                <w:rFonts w:ascii="Arial" w:eastAsia="Arial" w:hAnsi="Arial" w:cs="Arial"/>
                <w:color w:val="222222"/>
                <w:sz w:val="24"/>
                <w:szCs w:val="24"/>
              </w:rPr>
              <w:t>eipt by CCS or its nominated representative (which may not be at the same time as the receipt of the relevant Management Information).</w:t>
            </w:r>
          </w:p>
        </w:tc>
      </w:tr>
      <w:tr w:rsidR="00932F35">
        <w:trPr>
          <w:trHeight w:val="787"/>
          <w:jc w:val="center"/>
        </w:trPr>
        <w:tc>
          <w:tcPr>
            <w:tcW w:w="3539"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000000"/>
                <w:sz w:val="24"/>
                <w:szCs w:val="24"/>
              </w:rPr>
            </w:pPr>
            <w:r>
              <w:rPr>
                <w:rFonts w:ascii="Arial" w:eastAsia="Arial" w:hAnsi="Arial" w:cs="Arial"/>
                <w:color w:val="000000"/>
                <w:sz w:val="24"/>
                <w:szCs w:val="24"/>
              </w:rPr>
              <w:t>Supplier to provide accurate reporting as set out in Table 2 below</w:t>
            </w:r>
          </w:p>
        </w:tc>
        <w:tc>
          <w:tcPr>
            <w:tcW w:w="1418" w:type="dxa"/>
            <w:tcBorders>
              <w:top w:val="single" w:sz="4" w:space="0" w:color="000000"/>
              <w:left w:val="single" w:sz="4" w:space="0" w:color="000000"/>
              <w:bottom w:val="single" w:sz="4" w:space="0" w:color="000000"/>
              <w:right w:val="single" w:sz="4" w:space="0" w:color="000000"/>
            </w:tcBorders>
          </w:tcPr>
          <w:p w:rsidR="00932F35" w:rsidRDefault="00BC6BC4">
            <w:pPr>
              <w:keepNext/>
              <w:pBdr>
                <w:top w:val="nil"/>
                <w:left w:val="nil"/>
                <w:bottom w:val="nil"/>
                <w:right w:val="nil"/>
                <w:between w:val="nil"/>
              </w:pBdr>
              <w:spacing w:before="80" w:after="80"/>
              <w:ind w:left="142"/>
              <w:jc w:val="both"/>
              <w:rPr>
                <w:rFonts w:ascii="Arial" w:eastAsia="Arial" w:hAnsi="Arial" w:cs="Arial"/>
                <w:color w:val="000000"/>
                <w:sz w:val="24"/>
                <w:szCs w:val="24"/>
              </w:rPr>
            </w:pPr>
            <w:r>
              <w:rPr>
                <w:rFonts w:ascii="Arial" w:eastAsia="Arial" w:hAnsi="Arial" w:cs="Arial"/>
                <w:color w:val="000000"/>
                <w:sz w:val="24"/>
                <w:szCs w:val="24"/>
              </w:rPr>
              <w:t>100%</w:t>
            </w:r>
          </w:p>
        </w:tc>
        <w:tc>
          <w:tcPr>
            <w:tcW w:w="3046" w:type="dxa"/>
            <w:tcBorders>
              <w:top w:val="single" w:sz="4" w:space="0" w:color="000000"/>
              <w:left w:val="single" w:sz="4" w:space="0" w:color="000000"/>
              <w:bottom w:val="single" w:sz="4" w:space="0" w:color="000000"/>
              <w:right w:val="single" w:sz="4" w:space="0" w:color="000000"/>
            </w:tcBorders>
          </w:tcPr>
          <w:p w:rsidR="00932F35" w:rsidRDefault="00BC6BC4">
            <w:pPr>
              <w:spacing w:before="80" w:after="80"/>
              <w:jc w:val="both"/>
              <w:rPr>
                <w:rFonts w:ascii="Arial" w:eastAsia="Arial" w:hAnsi="Arial" w:cs="Arial"/>
                <w:color w:val="222222"/>
                <w:sz w:val="24"/>
                <w:szCs w:val="24"/>
              </w:rPr>
            </w:pPr>
            <w:r>
              <w:rPr>
                <w:rFonts w:ascii="Arial" w:eastAsia="Arial" w:hAnsi="Arial" w:cs="Arial"/>
                <w:color w:val="222222"/>
                <w:sz w:val="24"/>
                <w:szCs w:val="24"/>
              </w:rPr>
              <w:t>Confirmation by CCS or its nominated representative (which may not be at the same time as the receipt) Confirmation of receipt and time of receipt by CCS or its nominated representative.</w:t>
            </w:r>
          </w:p>
        </w:tc>
      </w:tr>
    </w:tbl>
    <w:p w:rsidR="00932F35" w:rsidRDefault="00932F35">
      <w:pPr>
        <w:jc w:val="both"/>
        <w:rPr>
          <w:rFonts w:ascii="Arial" w:eastAsia="Arial" w:hAnsi="Arial" w:cs="Arial"/>
          <w:sz w:val="24"/>
          <w:szCs w:val="24"/>
        </w:rPr>
      </w:pPr>
    </w:p>
    <w:tbl>
      <w:tblPr>
        <w:tblStyle w:val="a1"/>
        <w:tblW w:w="97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1710"/>
        <w:gridCol w:w="3690"/>
        <w:gridCol w:w="2130"/>
        <w:gridCol w:w="1695"/>
      </w:tblGrid>
      <w:tr w:rsidR="00932F35">
        <w:tc>
          <w:tcPr>
            <w:tcW w:w="9795" w:type="dxa"/>
            <w:gridSpan w:val="5"/>
            <w:shd w:val="clear" w:color="auto" w:fill="BFBFBF"/>
          </w:tcPr>
          <w:p w:rsidR="00932F35" w:rsidRDefault="00BC6BC4">
            <w:pPr>
              <w:spacing w:after="240"/>
              <w:jc w:val="both"/>
              <w:rPr>
                <w:rFonts w:ascii="Arial" w:eastAsia="Arial" w:hAnsi="Arial" w:cs="Arial"/>
                <w:sz w:val="24"/>
                <w:szCs w:val="24"/>
              </w:rPr>
            </w:pPr>
            <w:r>
              <w:rPr>
                <w:rFonts w:ascii="Arial" w:eastAsia="Arial" w:hAnsi="Arial" w:cs="Arial"/>
                <w:sz w:val="24"/>
                <w:szCs w:val="24"/>
              </w:rPr>
              <w:t>2. Information for reporting purposes and Supplier Review Meetings</w:t>
            </w:r>
          </w:p>
        </w:tc>
      </w:tr>
      <w:tr w:rsidR="00932F35">
        <w:tc>
          <w:tcPr>
            <w:tcW w:w="570" w:type="dxa"/>
          </w:tcPr>
          <w:p w:rsidR="00932F35" w:rsidRDefault="00932F35">
            <w:pPr>
              <w:spacing w:after="240"/>
              <w:jc w:val="both"/>
              <w:rPr>
                <w:rFonts w:ascii="Arial" w:eastAsia="Arial" w:hAnsi="Arial" w:cs="Arial"/>
                <w:sz w:val="24"/>
                <w:szCs w:val="24"/>
              </w:rPr>
            </w:pP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Report name</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Purpose</w:t>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Frequency</w:t>
            </w:r>
          </w:p>
        </w:tc>
        <w:tc>
          <w:tcPr>
            <w:tcW w:w="1695"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Format</w:t>
            </w:r>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2.1</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Opportunities Log</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To monitor Buyers, use of the panel and Supplier’s ability to accept or bid for work through the panel</w:t>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Monthly by the 7</w:t>
            </w:r>
            <w:r>
              <w:rPr>
                <w:rFonts w:ascii="Arial" w:eastAsia="Arial" w:hAnsi="Arial" w:cs="Arial"/>
                <w:sz w:val="24"/>
                <w:szCs w:val="24"/>
                <w:vertAlign w:val="superscript"/>
              </w:rPr>
              <w:t>th</w:t>
            </w:r>
            <w:r>
              <w:rPr>
                <w:rFonts w:ascii="Arial" w:eastAsia="Arial" w:hAnsi="Arial" w:cs="Arial"/>
                <w:sz w:val="24"/>
                <w:szCs w:val="24"/>
              </w:rPr>
              <w:t xml:space="preserve"> working day of the month after the end of each quarter of a Contract Year until the end of the Framework Contract unless otherwise agreed by CCS or its nominated representative for any individual Lot</w:t>
            </w:r>
          </w:p>
        </w:tc>
        <w:tc>
          <w:tcPr>
            <w:tcW w:w="1695" w:type="dxa"/>
          </w:tcPr>
          <w:p w:rsidR="00932F35" w:rsidRDefault="0044318E">
            <w:pPr>
              <w:spacing w:after="240"/>
              <w:jc w:val="both"/>
              <w:rPr>
                <w:rFonts w:ascii="Arial" w:eastAsia="Arial" w:hAnsi="Arial" w:cs="Arial"/>
                <w:sz w:val="24"/>
                <w:szCs w:val="24"/>
              </w:rPr>
            </w:pPr>
            <w:r>
              <w:rPr>
                <w:rFonts w:ascii="Arial" w:eastAsia="Arial" w:hAnsi="Arial" w:cs="Arial"/>
                <w:sz w:val="24"/>
                <w:szCs w:val="24"/>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49pt" o:ole="">
                  <v:imagedata r:id="rId8" o:title=""/>
                </v:shape>
                <o:OLEObject Type="Embed" ProgID="Excel.Sheet.12" ShapeID="_x0000_i1028" DrawAspect="Icon" ObjectID="_1801470605" r:id="rId9"/>
              </w:object>
            </w:r>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2.2</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Supplier Value Add Report</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To provide information on the value-added services and relationship development activity provided through the panel outside of any individual matters. This should include (but not be limited to):</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lastRenderedPageBreak/>
              <w:t>Support provided to Buyer (e.g. se</w:t>
            </w:r>
            <w:r>
              <w:rPr>
                <w:rFonts w:ascii="Arial" w:eastAsia="Arial" w:hAnsi="Arial" w:cs="Arial"/>
                <w:sz w:val="24"/>
                <w:szCs w:val="24"/>
              </w:rPr>
              <w:t>nior discussions to inform their organisational development or innovation strategy)</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Engagement with Buyer on areas of mutual interest (e.g. social value, apprenticeships, use of legal technology)</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Buyer contributions to Supplier internal meetings</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Hosting of</w:t>
            </w:r>
            <w:r>
              <w:rPr>
                <w:rFonts w:ascii="Arial" w:eastAsia="Arial" w:hAnsi="Arial" w:cs="Arial"/>
                <w:sz w:val="24"/>
                <w:szCs w:val="24"/>
              </w:rPr>
              <w:t xml:space="preserve"> meetings for Buyer’s teams </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Client listening activity and comments on quality of advice or Buyer care</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Thought Leadership</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Contribution to Government policies (e.g. membership of consultation board)</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EDI or other events open to Buyer or contributed to by Buy</w:t>
            </w:r>
            <w:r>
              <w:rPr>
                <w:rFonts w:ascii="Arial" w:eastAsia="Arial" w:hAnsi="Arial" w:cs="Arial"/>
                <w:sz w:val="24"/>
                <w:szCs w:val="24"/>
              </w:rPr>
              <w:t>er</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Feedback /narrative on training sessions provided</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Development / changes to the Prospectus</w:t>
            </w:r>
          </w:p>
          <w:p w:rsidR="00932F35" w:rsidRDefault="00BC6BC4">
            <w:pPr>
              <w:numPr>
                <w:ilvl w:val="0"/>
                <w:numId w:val="4"/>
              </w:numPr>
              <w:ind w:left="315" w:hanging="315"/>
              <w:jc w:val="both"/>
              <w:rPr>
                <w:rFonts w:ascii="Arial" w:eastAsia="Arial" w:hAnsi="Arial" w:cs="Arial"/>
                <w:sz w:val="24"/>
                <w:szCs w:val="24"/>
              </w:rPr>
            </w:pPr>
            <w:r>
              <w:rPr>
                <w:rFonts w:ascii="Arial" w:eastAsia="Arial" w:hAnsi="Arial" w:cs="Arial"/>
                <w:sz w:val="24"/>
                <w:szCs w:val="24"/>
              </w:rPr>
              <w:t>Any key developments within the Supplier’s organisation</w:t>
            </w:r>
          </w:p>
          <w:p w:rsidR="00932F35" w:rsidRDefault="00932F35">
            <w:pPr>
              <w:spacing w:after="240"/>
              <w:jc w:val="both"/>
              <w:rPr>
                <w:rFonts w:ascii="Arial" w:eastAsia="Arial" w:hAnsi="Arial" w:cs="Arial"/>
                <w:sz w:val="24"/>
                <w:szCs w:val="24"/>
              </w:rPr>
            </w:pP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Quarterly by the 7</w:t>
            </w:r>
            <w:r>
              <w:rPr>
                <w:rFonts w:ascii="Arial" w:eastAsia="Arial" w:hAnsi="Arial" w:cs="Arial"/>
                <w:sz w:val="24"/>
                <w:szCs w:val="24"/>
                <w:vertAlign w:val="superscript"/>
              </w:rPr>
              <w:t>th</w:t>
            </w:r>
            <w:r>
              <w:rPr>
                <w:rFonts w:ascii="Arial" w:eastAsia="Arial" w:hAnsi="Arial" w:cs="Arial"/>
                <w:sz w:val="24"/>
                <w:szCs w:val="24"/>
              </w:rPr>
              <w:t xml:space="preserve"> working day of the month after the end of each quarter of a Contract Year until the end of the Panel Agreement </w:t>
            </w:r>
            <w:r>
              <w:rPr>
                <w:rFonts w:ascii="Arial" w:eastAsia="Arial" w:hAnsi="Arial" w:cs="Arial"/>
                <w:sz w:val="24"/>
                <w:szCs w:val="24"/>
              </w:rPr>
              <w:lastRenderedPageBreak/>
              <w:t>unless otherwise agreed by CCS or its nominated representative for any individual Lot.</w:t>
            </w:r>
          </w:p>
        </w:tc>
        <w:tc>
          <w:tcPr>
            <w:tcW w:w="1695"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Firms own format</w:t>
            </w:r>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2.3</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Value Added Services Log</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To provide</w:t>
            </w:r>
            <w:r>
              <w:rPr>
                <w:rFonts w:ascii="Arial" w:eastAsia="Arial" w:hAnsi="Arial" w:cs="Arial"/>
                <w:sz w:val="24"/>
                <w:szCs w:val="24"/>
              </w:rPr>
              <w:t xml:space="preserve"> details of training, secondments, exchanges and meeting rooms provided</w:t>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Quarterly by the 7</w:t>
            </w:r>
            <w:r>
              <w:rPr>
                <w:rFonts w:ascii="Arial" w:eastAsia="Arial" w:hAnsi="Arial" w:cs="Arial"/>
                <w:sz w:val="24"/>
                <w:szCs w:val="24"/>
                <w:vertAlign w:val="superscript"/>
              </w:rPr>
              <w:t>th</w:t>
            </w:r>
            <w:r>
              <w:rPr>
                <w:rFonts w:ascii="Arial" w:eastAsia="Arial" w:hAnsi="Arial" w:cs="Arial"/>
                <w:sz w:val="24"/>
                <w:szCs w:val="24"/>
              </w:rPr>
              <w:t xml:space="preserve"> working day of the month after the end of each quarter of a Contract Year until the end of the Framework Agreement unless otherwise agreed by CCS or its nominated </w:t>
            </w:r>
            <w:r>
              <w:rPr>
                <w:rFonts w:ascii="Arial" w:eastAsia="Arial" w:hAnsi="Arial" w:cs="Arial"/>
                <w:sz w:val="24"/>
                <w:szCs w:val="24"/>
              </w:rPr>
              <w:t>representative for any individual Lot.</w:t>
            </w:r>
          </w:p>
        </w:tc>
        <w:tc>
          <w:tcPr>
            <w:tcW w:w="1695" w:type="dxa"/>
          </w:tcPr>
          <w:p w:rsidR="00932F35" w:rsidRDefault="0044318E">
            <w:pPr>
              <w:spacing w:after="240"/>
              <w:jc w:val="both"/>
              <w:rPr>
                <w:rFonts w:ascii="Arial" w:eastAsia="Arial" w:hAnsi="Arial" w:cs="Arial"/>
                <w:sz w:val="24"/>
                <w:szCs w:val="24"/>
              </w:rPr>
            </w:pPr>
            <w:r>
              <w:rPr>
                <w:rFonts w:ascii="Arial" w:eastAsia="Arial" w:hAnsi="Arial" w:cs="Arial"/>
                <w:sz w:val="24"/>
                <w:szCs w:val="24"/>
              </w:rPr>
              <w:object w:dxaOrig="1504" w:dyaOrig="982">
                <v:shape id="_x0000_i1030" type="#_x0000_t75" style="width:75pt;height:49pt" o:ole="">
                  <v:imagedata r:id="rId10" o:title=""/>
                </v:shape>
                <o:OLEObject Type="Embed" ProgID="Excel.Sheet.12" ShapeID="_x0000_i1030" DrawAspect="Icon" ObjectID="_1801470606" r:id="rId11"/>
              </w:object>
            </w:r>
            <w:bookmarkStart w:id="4" w:name="_GoBack"/>
            <w:bookmarkEnd w:id="4"/>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2.4</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Performance management</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To provide overview of competition and call off activity, including the following:</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lastRenderedPageBreak/>
              <w:t>How many times have you exceeded either the estimate or the agreed cost price of a Call-Off Contract (with details) per matter.</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t>How many times have you had to amend a Buyer invoice in relation to any Call-Off Contract under this Framework Contract, in resp</w:t>
            </w:r>
            <w:r>
              <w:rPr>
                <w:rFonts w:ascii="Arial" w:eastAsia="Arial" w:hAnsi="Arial" w:cs="Arial"/>
                <w:sz w:val="24"/>
                <w:szCs w:val="24"/>
              </w:rPr>
              <w:t>onse to a Buyer query or challenge, in the last quarter (with details) per matter.</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t>How many times you have suggested improvements to Buyers which could result in savings in terms of cost or time spent (with details).</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t>If you have amended / updated your Pros</w:t>
            </w:r>
            <w:r>
              <w:rPr>
                <w:rFonts w:ascii="Arial" w:eastAsia="Arial" w:hAnsi="Arial" w:cs="Arial"/>
                <w:sz w:val="24"/>
                <w:szCs w:val="24"/>
              </w:rPr>
              <w:t>pectus in the period (with details)</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t xml:space="preserve">How many times have you asked Buyers to complete a quality monitoring survey. </w:t>
            </w:r>
          </w:p>
          <w:p w:rsidR="00932F35" w:rsidRDefault="00BC6BC4">
            <w:pPr>
              <w:numPr>
                <w:ilvl w:val="0"/>
                <w:numId w:val="5"/>
              </w:numPr>
              <w:pBdr>
                <w:top w:val="nil"/>
                <w:left w:val="nil"/>
                <w:bottom w:val="nil"/>
                <w:right w:val="nil"/>
                <w:between w:val="nil"/>
              </w:pBdr>
              <w:spacing w:after="240" w:line="276" w:lineRule="auto"/>
              <w:ind w:left="323" w:hanging="323"/>
              <w:jc w:val="both"/>
              <w:rPr>
                <w:rFonts w:ascii="Arial" w:eastAsia="Arial" w:hAnsi="Arial" w:cs="Arial"/>
                <w:sz w:val="24"/>
                <w:szCs w:val="24"/>
              </w:rPr>
            </w:pPr>
            <w:r>
              <w:rPr>
                <w:rFonts w:ascii="Arial" w:eastAsia="Arial" w:hAnsi="Arial" w:cs="Arial"/>
                <w:sz w:val="24"/>
                <w:szCs w:val="24"/>
              </w:rPr>
              <w:t>How many times have you been asked to amend Management Information as a result of CCS / Buyer feedback / queries in period.</w:t>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 xml:space="preserve">Quarterly by the </w:t>
            </w:r>
            <w:r>
              <w:rPr>
                <w:rFonts w:ascii="Arial" w:eastAsia="Arial" w:hAnsi="Arial" w:cs="Arial"/>
                <w:sz w:val="24"/>
                <w:szCs w:val="24"/>
              </w:rPr>
              <w:t>7</w:t>
            </w:r>
            <w:r>
              <w:rPr>
                <w:rFonts w:ascii="Arial" w:eastAsia="Arial" w:hAnsi="Arial" w:cs="Arial"/>
                <w:sz w:val="24"/>
                <w:szCs w:val="24"/>
                <w:vertAlign w:val="superscript"/>
              </w:rPr>
              <w:t>th</w:t>
            </w:r>
            <w:r>
              <w:rPr>
                <w:rFonts w:ascii="Arial" w:eastAsia="Arial" w:hAnsi="Arial" w:cs="Arial"/>
                <w:sz w:val="24"/>
                <w:szCs w:val="24"/>
              </w:rPr>
              <w:t xml:space="preserve"> working day of the month after the end of each </w:t>
            </w:r>
            <w:r>
              <w:rPr>
                <w:rFonts w:ascii="Arial" w:eastAsia="Arial" w:hAnsi="Arial" w:cs="Arial"/>
                <w:sz w:val="24"/>
                <w:szCs w:val="24"/>
              </w:rPr>
              <w:lastRenderedPageBreak/>
              <w:t>quarter of a Contract Year until the end of the Framework Agreement.</w:t>
            </w:r>
          </w:p>
        </w:tc>
        <w:tc>
          <w:tcPr>
            <w:tcW w:w="1695"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 xml:space="preserve">In the form to be sent out to </w:t>
            </w:r>
            <w:r>
              <w:rPr>
                <w:rFonts w:ascii="Arial" w:eastAsia="Arial" w:hAnsi="Arial" w:cs="Arial"/>
                <w:sz w:val="24"/>
                <w:szCs w:val="24"/>
              </w:rPr>
              <w:lastRenderedPageBreak/>
              <w:t>Suppliers by CCS.</w:t>
            </w:r>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2.5</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Social Value report</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 xml:space="preserve">Performance against the measures set out in Framework Schedule 1 (Specification) Annex A and B and Framework Schedule 2 (Framework Tender). </w:t>
            </w:r>
            <w:r>
              <w:rPr>
                <w:rFonts w:ascii="Arial" w:eastAsia="Arial" w:hAnsi="Arial" w:cs="Arial"/>
                <w:sz w:val="24"/>
                <w:szCs w:val="24"/>
              </w:rPr>
              <w:tab/>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Annually on the anniversary of the Framework Contract Start Date.</w:t>
            </w:r>
          </w:p>
        </w:tc>
        <w:tc>
          <w:tcPr>
            <w:tcW w:w="1695"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Firms own format following CCS guidance</w:t>
            </w:r>
          </w:p>
        </w:tc>
      </w:tr>
      <w:tr w:rsidR="00932F35">
        <w:tc>
          <w:tcPr>
            <w:tcW w:w="57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2.6</w:t>
            </w:r>
          </w:p>
        </w:tc>
        <w:tc>
          <w:tcPr>
            <w:tcW w:w="171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Con</w:t>
            </w:r>
            <w:r>
              <w:rPr>
                <w:rFonts w:ascii="Arial" w:eastAsia="Arial" w:hAnsi="Arial" w:cs="Arial"/>
                <w:sz w:val="24"/>
                <w:szCs w:val="24"/>
              </w:rPr>
              <w:t>tinuous Improvement Report</w:t>
            </w:r>
          </w:p>
        </w:tc>
        <w:tc>
          <w:tcPr>
            <w:tcW w:w="369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To provide an overview of continuous improvement measures that may be suitable for Buyers including:</w:t>
            </w:r>
          </w:p>
          <w:p w:rsidR="00932F35" w:rsidRDefault="00BC6BC4">
            <w:pPr>
              <w:numPr>
                <w:ilvl w:val="0"/>
                <w:numId w:val="5"/>
              </w:numPr>
              <w:pBdr>
                <w:top w:val="nil"/>
                <w:left w:val="nil"/>
                <w:bottom w:val="nil"/>
                <w:right w:val="nil"/>
                <w:between w:val="nil"/>
              </w:pBdr>
              <w:spacing w:line="276" w:lineRule="auto"/>
              <w:ind w:left="323" w:hanging="323"/>
              <w:jc w:val="both"/>
              <w:rPr>
                <w:rFonts w:ascii="Arial" w:eastAsia="Arial" w:hAnsi="Arial" w:cs="Arial"/>
                <w:sz w:val="24"/>
                <w:szCs w:val="24"/>
              </w:rPr>
            </w:pPr>
            <w:r>
              <w:rPr>
                <w:rFonts w:ascii="Arial" w:eastAsia="Arial" w:hAnsi="Arial" w:cs="Arial"/>
                <w:sz w:val="24"/>
                <w:szCs w:val="24"/>
              </w:rPr>
              <w:t xml:space="preserve">Those </w:t>
            </w:r>
            <w:r>
              <w:rPr>
                <w:rFonts w:ascii="Arial" w:eastAsia="Arial" w:hAnsi="Arial" w:cs="Arial"/>
                <w:sz w:val="24"/>
                <w:szCs w:val="24"/>
              </w:rPr>
              <w:t>measures were implemented</w:t>
            </w:r>
            <w:r>
              <w:rPr>
                <w:rFonts w:ascii="Arial" w:eastAsia="Arial" w:hAnsi="Arial" w:cs="Arial"/>
                <w:sz w:val="24"/>
                <w:szCs w:val="24"/>
              </w:rPr>
              <w:t xml:space="preserve"> or offered to </w:t>
            </w:r>
            <w:r>
              <w:rPr>
                <w:rFonts w:ascii="Arial" w:eastAsia="Arial" w:hAnsi="Arial" w:cs="Arial"/>
                <w:sz w:val="24"/>
                <w:szCs w:val="24"/>
              </w:rPr>
              <w:lastRenderedPageBreak/>
              <w:t>Buyers over the previous period.</w:t>
            </w:r>
          </w:p>
          <w:p w:rsidR="00932F35" w:rsidRDefault="00BC6BC4">
            <w:pPr>
              <w:numPr>
                <w:ilvl w:val="0"/>
                <w:numId w:val="5"/>
              </w:numPr>
              <w:pBdr>
                <w:top w:val="nil"/>
                <w:left w:val="nil"/>
                <w:bottom w:val="nil"/>
                <w:right w:val="nil"/>
                <w:between w:val="nil"/>
              </w:pBdr>
              <w:spacing w:after="240" w:line="276" w:lineRule="auto"/>
              <w:ind w:left="323" w:hanging="323"/>
              <w:jc w:val="both"/>
              <w:rPr>
                <w:rFonts w:ascii="Arial" w:eastAsia="Arial" w:hAnsi="Arial" w:cs="Arial"/>
                <w:sz w:val="24"/>
                <w:szCs w:val="24"/>
              </w:rPr>
            </w:pPr>
            <w:r>
              <w:rPr>
                <w:rFonts w:ascii="Arial" w:eastAsia="Arial" w:hAnsi="Arial" w:cs="Arial"/>
                <w:sz w:val="24"/>
                <w:szCs w:val="24"/>
              </w:rPr>
              <w:t>Developments in practice that the supplier has implemented that could support improved efficiency for Buyers under the Panel.</w:t>
            </w:r>
          </w:p>
        </w:tc>
        <w:tc>
          <w:tcPr>
            <w:tcW w:w="2130"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lastRenderedPageBreak/>
              <w:t>Annually on the anniversary of the Framework Contract Start Date.</w:t>
            </w:r>
          </w:p>
        </w:tc>
        <w:tc>
          <w:tcPr>
            <w:tcW w:w="1695" w:type="dxa"/>
          </w:tcPr>
          <w:p w:rsidR="00932F35" w:rsidRDefault="00BC6BC4">
            <w:pPr>
              <w:spacing w:after="240"/>
              <w:jc w:val="both"/>
              <w:rPr>
                <w:rFonts w:ascii="Arial" w:eastAsia="Arial" w:hAnsi="Arial" w:cs="Arial"/>
                <w:sz w:val="24"/>
                <w:szCs w:val="24"/>
              </w:rPr>
            </w:pPr>
            <w:r>
              <w:rPr>
                <w:rFonts w:ascii="Arial" w:eastAsia="Arial" w:hAnsi="Arial" w:cs="Arial"/>
                <w:sz w:val="24"/>
                <w:szCs w:val="24"/>
              </w:rPr>
              <w:t>Firms own format following CCS guidance</w:t>
            </w:r>
          </w:p>
        </w:tc>
      </w:tr>
    </w:tbl>
    <w:p w:rsidR="00932F35" w:rsidRDefault="00932F35">
      <w:pPr>
        <w:pBdr>
          <w:top w:val="nil"/>
          <w:left w:val="nil"/>
          <w:bottom w:val="nil"/>
          <w:right w:val="nil"/>
          <w:between w:val="nil"/>
        </w:pBdr>
        <w:tabs>
          <w:tab w:val="left" w:pos="1134"/>
        </w:tabs>
        <w:spacing w:before="120" w:after="120" w:line="240" w:lineRule="auto"/>
        <w:ind w:left="720" w:hanging="360"/>
        <w:jc w:val="both"/>
        <w:rPr>
          <w:rFonts w:ascii="Arial" w:eastAsia="Arial" w:hAnsi="Arial" w:cs="Arial"/>
          <w:color w:val="000000"/>
          <w:sz w:val="24"/>
          <w:szCs w:val="24"/>
        </w:rPr>
      </w:pP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 xml:space="preserve">CCS reserves the right </w:t>
      </w:r>
      <w:r>
        <w:rPr>
          <w:rFonts w:ascii="Arial" w:eastAsia="Arial" w:hAnsi="Arial" w:cs="Arial"/>
          <w:color w:val="000000"/>
          <w:sz w:val="24"/>
          <w:szCs w:val="24"/>
        </w:rPr>
        <w:t>to use and publish the performance of the Supplier against the PIs without restriction.</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CCS reserves the right to use information provided in the reports set out in Section 2 above to monitor the performance of the Supplier and the performance of the Frame</w:t>
      </w:r>
      <w:r>
        <w:rPr>
          <w:rFonts w:ascii="Arial" w:eastAsia="Arial" w:hAnsi="Arial" w:cs="Arial"/>
          <w:color w:val="000000"/>
          <w:sz w:val="24"/>
          <w:szCs w:val="24"/>
        </w:rPr>
        <w:t>work.</w:t>
      </w:r>
    </w:p>
    <w:p w:rsidR="00932F35" w:rsidRDefault="00BC6BC4">
      <w:pPr>
        <w:keepLines/>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t>What the Supplier must do to measure their performance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bookmarkStart w:id="5" w:name="_heading=h.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tracki</w:t>
      </w:r>
      <w:r>
        <w:rPr>
          <w:rFonts w:ascii="Arial" w:eastAsia="Arial" w:hAnsi="Arial" w:cs="Arial"/>
          <w:color w:val="000000"/>
          <w:sz w:val="24"/>
          <w:szCs w:val="24"/>
        </w:rPr>
        <w:t xml:space="preserve">ng reductions in product volumes and product costs, in order to demonstrate that Buyers are consuming less and buying more smartly; </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developing additional PIs to ensure that this Contract supports the emerging target operating model across central governme</w:t>
      </w:r>
      <w:r>
        <w:rPr>
          <w:rFonts w:ascii="Arial" w:eastAsia="Arial" w:hAnsi="Arial" w:cs="Arial"/>
          <w:color w:val="000000"/>
          <w:sz w:val="24"/>
          <w:szCs w:val="24"/>
        </w:rPr>
        <w:t>nt (particularly in line with centralised sourcing and category management, procurement delivery centres and payment processing systems and shared service centres); and</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 xml:space="preserve">tracking the accurate and effective application of Volume Discounts in accordance with </w:t>
      </w:r>
      <w:r>
        <w:rPr>
          <w:rFonts w:ascii="Arial" w:eastAsia="Arial" w:hAnsi="Arial" w:cs="Arial"/>
          <w:color w:val="000000"/>
          <w:sz w:val="24"/>
          <w:szCs w:val="24"/>
        </w:rPr>
        <w:t>and as defined by Framework Schedule 3 (Framework Prices).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w:t>
      </w:r>
      <w:r>
        <w:rPr>
          <w:rFonts w:ascii="Arial" w:eastAsia="Arial" w:hAnsi="Arial" w:cs="Arial"/>
          <w:color w:val="000000"/>
          <w:sz w:val="24"/>
          <w:szCs w:val="24"/>
        </w:rPr>
        <w:t>dule.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rsidR="00932F35" w:rsidRDefault="00BC6BC4">
      <w:pPr>
        <w:keepNext/>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lastRenderedPageBreak/>
        <w:t xml:space="preserve">What to do if CCS and the Supplier can’t agree about the performance </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w:t>
      </w:r>
      <w:r>
        <w:rPr>
          <w:rFonts w:ascii="Arial" w:eastAsia="Arial" w:hAnsi="Arial" w:cs="Arial"/>
          <w:color w:val="000000"/>
          <w:sz w:val="24"/>
          <w:szCs w:val="24"/>
        </w:rPr>
        <w:t xml:space="preserve"> Representative in order to determine the best course of action to resolve the matter (which may involve organising an ad-hoc meeting to discuss the performance issue specifically).</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In cases where CCS Authorised Representative and the Supplier Authorised R</w:t>
      </w:r>
      <w:r>
        <w:rPr>
          <w:rFonts w:ascii="Arial" w:eastAsia="Arial" w:hAnsi="Arial" w:cs="Arial"/>
          <w:color w:val="000000"/>
          <w:sz w:val="24"/>
          <w:szCs w:val="24"/>
        </w:rPr>
        <w:t>epresentative fail to reach a solution within a reasonable period of time, the matter shall be referred to the Dispute Resolution Procedure.</w:t>
      </w:r>
    </w:p>
    <w:p w:rsidR="00932F35" w:rsidRDefault="00BC6BC4">
      <w:pPr>
        <w:keepNext/>
        <w:numPr>
          <w:ilvl w:val="0"/>
          <w:numId w:val="2"/>
        </w:numPr>
        <w:pBdr>
          <w:top w:val="nil"/>
          <w:left w:val="nil"/>
          <w:bottom w:val="nil"/>
          <w:right w:val="nil"/>
          <w:between w:val="nil"/>
        </w:pBdr>
        <w:tabs>
          <w:tab w:val="left" w:pos="142"/>
        </w:tabs>
        <w:spacing w:before="120" w:after="240" w:line="240" w:lineRule="auto"/>
        <w:jc w:val="both"/>
        <w:rPr>
          <w:color w:val="000000"/>
        </w:rPr>
      </w:pPr>
      <w:bookmarkStart w:id="6" w:name="_heading=h.tyjcwt" w:colFirst="0" w:colLast="0"/>
      <w:bookmarkEnd w:id="6"/>
      <w:r>
        <w:rPr>
          <w:rFonts w:ascii="Arial" w:eastAsia="Arial" w:hAnsi="Arial" w:cs="Arial"/>
          <w:b/>
          <w:color w:val="000000"/>
          <w:sz w:val="24"/>
          <w:szCs w:val="24"/>
        </w:rPr>
        <w:t>Marketing</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shall ensure that a person is appointed as Supplier Marketing Contact who shall be responsib</w:t>
      </w:r>
      <w:r>
        <w:rPr>
          <w:rFonts w:ascii="Arial" w:eastAsia="Arial" w:hAnsi="Arial" w:cs="Arial"/>
          <w:color w:val="000000"/>
          <w:sz w:val="24"/>
          <w:szCs w:val="24"/>
        </w:rPr>
        <w:t xml:space="preserve">le for the marketing obligations of the Supplier in relation to this Contract. </w:t>
      </w:r>
    </w:p>
    <w:p w:rsidR="00932F35" w:rsidRDefault="00BC6BC4">
      <w:pPr>
        <w:keepNext/>
        <w:pBdr>
          <w:top w:val="nil"/>
          <w:left w:val="nil"/>
          <w:bottom w:val="nil"/>
          <w:right w:val="nil"/>
          <w:between w:val="nil"/>
        </w:pBdr>
        <w:tabs>
          <w:tab w:val="left" w:pos="1134"/>
        </w:tabs>
        <w:spacing w:before="120" w:after="12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bookmarkStart w:id="7" w:name="_heading=h.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bookmarkStart w:id="8" w:name="_heading=h.1t3h5sf" w:colFirst="0" w:colLast="0"/>
      <w:bookmarkEnd w:id="8"/>
      <w:r>
        <w:rPr>
          <w:rFonts w:ascii="Arial" w:eastAsia="Arial" w:hAnsi="Arial" w:cs="Arial"/>
          <w:color w:val="000000"/>
          <w:sz w:val="24"/>
          <w:szCs w:val="24"/>
        </w:rPr>
        <w:t>Such information shall be provided in such form and at such time as CCS may reque</w:t>
      </w:r>
      <w:r>
        <w:rPr>
          <w:rFonts w:ascii="Arial" w:eastAsia="Arial" w:hAnsi="Arial" w:cs="Arial"/>
          <w:color w:val="000000"/>
          <w:sz w:val="24"/>
          <w:szCs w:val="24"/>
        </w:rPr>
        <w:t>st.</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932F35" w:rsidRDefault="00BC6BC4">
      <w:pPr>
        <w:keepNext/>
        <w:pBdr>
          <w:top w:val="nil"/>
          <w:left w:val="nil"/>
          <w:bottom w:val="nil"/>
          <w:right w:val="nil"/>
          <w:between w:val="nil"/>
        </w:pBdr>
        <w:tabs>
          <w:tab w:val="left" w:pos="1134"/>
        </w:tabs>
        <w:spacing w:before="120" w:after="12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All marketing materials produced by the Supplier in relation</w:t>
      </w:r>
      <w:r>
        <w:rPr>
          <w:rFonts w:ascii="Arial" w:eastAsia="Arial" w:hAnsi="Arial" w:cs="Arial"/>
          <w:color w:val="000000"/>
          <w:sz w:val="24"/>
          <w:szCs w:val="24"/>
        </w:rPr>
        <w:t xml:space="preserve"> to this Framework, including the Supplier Prospectus, shall at all times comply with the CCS branding guidance at</w:t>
      </w:r>
      <w:r>
        <w:rPr>
          <w:rFonts w:ascii="Arial" w:eastAsia="Arial" w:hAnsi="Arial" w:cs="Arial"/>
          <w:color w:val="000000"/>
          <w:sz w:val="24"/>
          <w:szCs w:val="24"/>
        </w:rPr>
        <w:tab/>
        <w:t xml:space="preserve"> </w:t>
      </w:r>
      <w:hyperlink r:id="rId12">
        <w:r>
          <w:rPr>
            <w:rFonts w:ascii="Arial" w:eastAsia="Arial" w:hAnsi="Arial" w:cs="Arial"/>
            <w:color w:val="0000FF"/>
            <w:sz w:val="24"/>
            <w:szCs w:val="24"/>
            <w:u w:val="single"/>
          </w:rPr>
          <w:t>https://www.gov.uk</w:t>
        </w:r>
        <w:r>
          <w:rPr>
            <w:rFonts w:ascii="Arial" w:eastAsia="Arial" w:hAnsi="Arial" w:cs="Arial"/>
            <w:color w:val="0000FF"/>
            <w:sz w:val="24"/>
            <w:szCs w:val="24"/>
            <w:u w:val="single"/>
          </w:rPr>
          <w:t>/government/publications/crown-commercial-service-supplier-logo-and-brand-guidelines</w:t>
        </w:r>
      </w:hyperlink>
      <w:r>
        <w:rPr>
          <w:rFonts w:ascii="Arial" w:eastAsia="Arial" w:hAnsi="Arial" w:cs="Arial"/>
          <w:color w:val="000000"/>
          <w:sz w:val="24"/>
          <w:szCs w:val="24"/>
        </w:rPr>
        <w:t>.</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will periodically update and revise its marketing materials to ensure ongoing compliance.</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shall obtain all appropriate approvals prior to pub</w:t>
      </w:r>
      <w:r>
        <w:rPr>
          <w:rFonts w:ascii="Arial" w:eastAsia="Arial" w:hAnsi="Arial" w:cs="Arial"/>
          <w:color w:val="000000"/>
          <w:sz w:val="24"/>
          <w:szCs w:val="24"/>
        </w:rPr>
        <w:t>lishing any content in relation to a Contract with that Party using any media, including on any electronic medium, and the Supplier will ensure that such content is regularly maintained and updated.  In the event that the Supplier fails to maintain or upda</w:t>
      </w:r>
      <w:r>
        <w:rPr>
          <w:rFonts w:ascii="Arial" w:eastAsia="Arial" w:hAnsi="Arial" w:cs="Arial"/>
          <w:color w:val="000000"/>
          <w:sz w:val="24"/>
          <w:szCs w:val="24"/>
        </w:rPr>
        <w:t>te the content, CCS or the relevant Buyer may give the Supplier notice to rectify the failure and if the failure is not rectified to its reasonable satisfaction within one (1) Month of receipt of such notice, shall have the right to remove such content its</w:t>
      </w:r>
      <w:r>
        <w:rPr>
          <w:rFonts w:ascii="Arial" w:eastAsia="Arial" w:hAnsi="Arial" w:cs="Arial"/>
          <w:color w:val="000000"/>
          <w:sz w:val="24"/>
          <w:szCs w:val="24"/>
        </w:rPr>
        <w:t>elf or require that the Supplier immediately arranges the removal of such content.</w:t>
      </w:r>
    </w:p>
    <w:p w:rsidR="00932F35" w:rsidRDefault="00BC6BC4">
      <w:pPr>
        <w:keepNext/>
        <w:numPr>
          <w:ilvl w:val="0"/>
          <w:numId w:val="2"/>
        </w:numPr>
        <w:pBdr>
          <w:top w:val="nil"/>
          <w:left w:val="nil"/>
          <w:bottom w:val="nil"/>
          <w:right w:val="nil"/>
          <w:between w:val="nil"/>
        </w:pBdr>
        <w:tabs>
          <w:tab w:val="left" w:pos="142"/>
        </w:tabs>
        <w:spacing w:before="120" w:after="240" w:line="240" w:lineRule="auto"/>
        <w:jc w:val="both"/>
        <w:rPr>
          <w:color w:val="000000"/>
        </w:rPr>
      </w:pPr>
      <w:r>
        <w:rPr>
          <w:rFonts w:ascii="Arial" w:eastAsia="Arial" w:hAnsi="Arial" w:cs="Arial"/>
          <w:b/>
          <w:color w:val="000000"/>
          <w:sz w:val="24"/>
          <w:szCs w:val="24"/>
        </w:rPr>
        <w:lastRenderedPageBreak/>
        <w:t>Where CCS might oversee parts of the Call-Off Contracts</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CCS shall have oversight of certain processes which are operated under Call-Off Contracts. Such oversight shall be provided, at CCS’s discretion,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p w:rsidR="00932F35" w:rsidRDefault="00BC6BC4">
      <w:pPr>
        <w:numPr>
          <w:ilvl w:val="2"/>
          <w:numId w:val="2"/>
        </w:numPr>
        <w:pBdr>
          <w:top w:val="nil"/>
          <w:left w:val="nil"/>
          <w:bottom w:val="nil"/>
          <w:right w:val="nil"/>
          <w:between w:val="nil"/>
        </w:pBdr>
        <w:tabs>
          <w:tab w:val="left" w:pos="1985"/>
        </w:tabs>
        <w:spacing w:before="120" w:after="120" w:line="240" w:lineRule="auto"/>
        <w:ind w:left="2421"/>
        <w:jc w:val="both"/>
        <w:rPr>
          <w:color w:val="000000"/>
        </w:rPr>
      </w:pPr>
      <w:r>
        <w:rPr>
          <w:rFonts w:ascii="Arial" w:eastAsia="Arial" w:hAnsi="Arial" w:cs="Arial"/>
          <w:color w:val="000000"/>
          <w:sz w:val="24"/>
          <w:szCs w:val="24"/>
        </w:rPr>
        <w:t>Call-Off Schedule 3 (Conti</w:t>
      </w:r>
      <w:r>
        <w:rPr>
          <w:rFonts w:ascii="Arial" w:eastAsia="Arial" w:hAnsi="Arial" w:cs="Arial"/>
          <w:color w:val="000000"/>
          <w:sz w:val="24"/>
          <w:szCs w:val="24"/>
        </w:rPr>
        <w:t>nuous Improvement);</w:t>
      </w:r>
    </w:p>
    <w:p w:rsidR="00932F35" w:rsidRDefault="00BC6BC4">
      <w:pPr>
        <w:numPr>
          <w:ilvl w:val="2"/>
          <w:numId w:val="2"/>
        </w:numPr>
        <w:pBdr>
          <w:top w:val="nil"/>
          <w:left w:val="nil"/>
          <w:bottom w:val="nil"/>
          <w:right w:val="nil"/>
          <w:between w:val="nil"/>
        </w:pBdr>
        <w:tabs>
          <w:tab w:val="left" w:pos="1985"/>
        </w:tabs>
        <w:spacing w:before="120" w:after="120" w:line="240" w:lineRule="auto"/>
        <w:ind w:left="2421"/>
        <w:jc w:val="both"/>
        <w:rPr>
          <w:color w:val="000000"/>
        </w:rPr>
      </w:pPr>
      <w:r>
        <w:rPr>
          <w:rFonts w:ascii="Arial" w:eastAsia="Arial" w:hAnsi="Arial" w:cs="Arial"/>
          <w:color w:val="000000"/>
          <w:sz w:val="24"/>
          <w:szCs w:val="24"/>
        </w:rPr>
        <w:t>Call-Off Schedule 8 (Business Continuity and Disaster Recovery);</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Call-Off Schedule 9 (Security); and</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Call-Off Schedule 16 (Benchmarking).</w:t>
      </w:r>
    </w:p>
    <w:p w:rsidR="00932F35" w:rsidRDefault="00BC6BC4">
      <w:pPr>
        <w:pBdr>
          <w:top w:val="nil"/>
          <w:left w:val="nil"/>
          <w:bottom w:val="nil"/>
          <w:right w:val="nil"/>
          <w:between w:val="nil"/>
        </w:pBdr>
        <w:tabs>
          <w:tab w:val="left" w:pos="1985"/>
        </w:tabs>
        <w:spacing w:before="120" w:after="120" w:line="240" w:lineRule="auto"/>
        <w:ind w:left="2160" w:hanging="450"/>
        <w:jc w:val="both"/>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932F35" w:rsidRDefault="00BC6BC4">
      <w:pPr>
        <w:keepNext/>
        <w:pBdr>
          <w:top w:val="nil"/>
          <w:left w:val="nil"/>
          <w:bottom w:val="nil"/>
          <w:right w:val="nil"/>
          <w:between w:val="nil"/>
        </w:pBdr>
        <w:tabs>
          <w:tab w:val="left" w:pos="1134"/>
        </w:tabs>
        <w:spacing w:before="120" w:after="12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The Supplier shall co-operate as reasonably required by CCS in relation to the Supported Schedules including:</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provision of information;</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such other matters as CCS may notify to the Supplier from time to time.</w:t>
      </w:r>
    </w:p>
    <w:p w:rsidR="00932F35" w:rsidRDefault="00BC6BC4">
      <w:pPr>
        <w:pBdr>
          <w:top w:val="nil"/>
          <w:left w:val="nil"/>
          <w:bottom w:val="nil"/>
          <w:right w:val="nil"/>
          <w:between w:val="nil"/>
        </w:pBdr>
        <w:tabs>
          <w:tab w:val="left" w:pos="1134"/>
        </w:tabs>
        <w:spacing w:before="120" w:after="12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932F35" w:rsidRDefault="00BC6BC4">
      <w:pPr>
        <w:numPr>
          <w:ilvl w:val="1"/>
          <w:numId w:val="2"/>
        </w:numPr>
        <w:pBdr>
          <w:top w:val="nil"/>
          <w:left w:val="nil"/>
          <w:bottom w:val="nil"/>
          <w:right w:val="nil"/>
          <w:between w:val="nil"/>
        </w:pBdr>
        <w:tabs>
          <w:tab w:val="left" w:pos="1134"/>
        </w:tabs>
        <w:spacing w:before="120" w:after="120" w:line="240" w:lineRule="auto"/>
        <w:ind w:left="900" w:hanging="540"/>
        <w:jc w:val="both"/>
        <w:rPr>
          <w:color w:val="000000"/>
        </w:rPr>
      </w:pPr>
      <w:r>
        <w:rPr>
          <w:rFonts w:ascii="Arial" w:eastAsia="Arial" w:hAnsi="Arial" w:cs="Arial"/>
          <w:color w:val="000000"/>
          <w:sz w:val="24"/>
          <w:szCs w:val="24"/>
        </w:rPr>
        <w:t>In addition to general oversight as referred to above the following specific oversight shall app</w:t>
      </w:r>
      <w:r>
        <w:rPr>
          <w:rFonts w:ascii="Arial" w:eastAsia="Arial" w:hAnsi="Arial" w:cs="Arial"/>
          <w:color w:val="000000"/>
          <w:sz w:val="24"/>
          <w:szCs w:val="24"/>
        </w:rPr>
        <w:t>ly to the individual Supported Schedules:</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Call-Off Schedule 3 (Continuous Improvement) - the Supplier shall:</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240" w:line="240" w:lineRule="auto"/>
        <w:ind w:left="2551" w:hanging="425"/>
        <w:jc w:val="both"/>
        <w:rPr>
          <w:color w:val="000000"/>
        </w:rPr>
      </w:pPr>
      <w:r>
        <w:rPr>
          <w:rFonts w:ascii="Arial" w:eastAsia="Arial" w:hAnsi="Arial" w:cs="Arial"/>
          <w:color w:val="000000"/>
          <w:sz w:val="24"/>
          <w:szCs w:val="24"/>
        </w:rPr>
        <w:t>adopt a policy of continuous improvement in relation to the Deliverables;</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240" w:line="240" w:lineRule="auto"/>
        <w:ind w:left="2551" w:hanging="425"/>
        <w:jc w:val="both"/>
        <w:rPr>
          <w:color w:val="000000"/>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Call-Off S</w:t>
      </w:r>
      <w:r>
        <w:rPr>
          <w:rFonts w:ascii="Arial" w:eastAsia="Arial" w:hAnsi="Arial" w:cs="Arial"/>
          <w:color w:val="000000"/>
          <w:sz w:val="24"/>
          <w:szCs w:val="24"/>
        </w:rPr>
        <w:t>chedule 8 (Business Continuity and Disaster Recovery) - the Supplier shall:</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240" w:line="240" w:lineRule="auto"/>
        <w:ind w:left="2551" w:hanging="425"/>
        <w:jc w:val="both"/>
        <w:rPr>
          <w:color w:val="000000"/>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240" w:line="240" w:lineRule="auto"/>
        <w:ind w:left="2551" w:hanging="425"/>
        <w:jc w:val="both"/>
        <w:rPr>
          <w:color w:val="000000"/>
        </w:rPr>
      </w:pPr>
      <w:r>
        <w:rPr>
          <w:rFonts w:ascii="Arial" w:eastAsia="Arial" w:hAnsi="Arial" w:cs="Arial"/>
          <w:color w:val="000000"/>
          <w:sz w:val="24"/>
          <w:szCs w:val="24"/>
        </w:rPr>
        <w:t xml:space="preserve">notify CCS in the event </w:t>
      </w:r>
      <w:r>
        <w:rPr>
          <w:rFonts w:ascii="Arial" w:eastAsia="Arial" w:hAnsi="Arial" w:cs="Arial"/>
          <w:color w:val="000000"/>
          <w:sz w:val="24"/>
          <w:szCs w:val="24"/>
        </w:rPr>
        <w:t>of the invocation or potential invocation of any BCDR plan and the Supplier shall provide such support as CCS may reasonably require to coordinate the application of BCDR plans across all Call Off Contracts.</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lastRenderedPageBreak/>
        <w:t>Call-Off Schedule 9 (Security) - the Supplier sh</w:t>
      </w:r>
      <w:r>
        <w:rPr>
          <w:rFonts w:ascii="Arial" w:eastAsia="Arial" w:hAnsi="Arial" w:cs="Arial"/>
          <w:color w:val="000000"/>
          <w:sz w:val="24"/>
          <w:szCs w:val="24"/>
        </w:rPr>
        <w:t>all:</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1" w:hanging="425"/>
        <w:jc w:val="both"/>
        <w:rPr>
          <w:color w:val="000000"/>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1" w:hanging="425"/>
        <w:jc w:val="both"/>
        <w:rPr>
          <w:color w:val="000000"/>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932F35" w:rsidRDefault="00BC6BC4">
      <w:pPr>
        <w:numPr>
          <w:ilvl w:val="2"/>
          <w:numId w:val="2"/>
        </w:numPr>
        <w:pBdr>
          <w:top w:val="nil"/>
          <w:left w:val="nil"/>
          <w:bottom w:val="nil"/>
          <w:right w:val="nil"/>
          <w:between w:val="nil"/>
        </w:pBdr>
        <w:tabs>
          <w:tab w:val="left" w:pos="1985"/>
        </w:tabs>
        <w:spacing w:before="120" w:after="120" w:line="240" w:lineRule="auto"/>
        <w:jc w:val="both"/>
        <w:rPr>
          <w:color w:val="000000"/>
        </w:rPr>
      </w:pPr>
      <w:r>
        <w:rPr>
          <w:rFonts w:ascii="Arial" w:eastAsia="Arial" w:hAnsi="Arial" w:cs="Arial"/>
          <w:color w:val="000000"/>
          <w:sz w:val="24"/>
          <w:szCs w:val="24"/>
        </w:rPr>
        <w:t>Call-Off Schedule 16 (Benchmarking) - the Supplier:</w:t>
      </w:r>
    </w:p>
    <w:p w:rsidR="00932F35" w:rsidRDefault="00BC6BC4">
      <w:pPr>
        <w:numPr>
          <w:ilvl w:val="3"/>
          <w:numId w:val="2"/>
        </w:numPr>
        <w:pBdr>
          <w:top w:val="nil"/>
          <w:left w:val="nil"/>
          <w:bottom w:val="nil"/>
          <w:right w:val="nil"/>
          <w:between w:val="nil"/>
        </w:pBdr>
        <w:tabs>
          <w:tab w:val="left" w:pos="1985"/>
        </w:tabs>
        <w:spacing w:before="120" w:after="120" w:line="240" w:lineRule="auto"/>
        <w:ind w:left="2552" w:hanging="566"/>
        <w:jc w:val="both"/>
        <w:rPr>
          <w:color w:val="000000"/>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w:t>
      </w:r>
      <w:r>
        <w:rPr>
          <w:rFonts w:ascii="Arial" w:eastAsia="Arial" w:hAnsi="Arial" w:cs="Arial"/>
          <w:color w:val="000000"/>
          <w:sz w:val="24"/>
          <w:szCs w:val="24"/>
        </w:rPr>
        <w:t xml:space="preserve"> Call Off Contracts;</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jc w:val="both"/>
        <w:rPr>
          <w:color w:val="000000"/>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 agent by Buyers in respect of benchmarking, co-operate with CCS in order to operate the benchmarking as efficiently as possible;</w:t>
      </w:r>
    </w:p>
    <w:p w:rsidR="00932F35" w:rsidRDefault="00BC6BC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jc w:val="both"/>
        <w:rPr>
          <w:color w:val="000000"/>
        </w:r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rsidR="00932F35" w:rsidRDefault="00932F35">
      <w:pPr>
        <w:keepNext/>
        <w:pBdr>
          <w:top w:val="nil"/>
          <w:left w:val="nil"/>
          <w:bottom w:val="nil"/>
          <w:right w:val="nil"/>
          <w:between w:val="nil"/>
        </w:pBdr>
        <w:tabs>
          <w:tab w:val="left" w:pos="1985"/>
          <w:tab w:val="left" w:pos="1985"/>
          <w:tab w:val="left" w:pos="2552"/>
        </w:tabs>
        <w:spacing w:before="120" w:after="120" w:line="240" w:lineRule="auto"/>
        <w:ind w:left="2422" w:hanging="720"/>
        <w:jc w:val="both"/>
        <w:rPr>
          <w:rFonts w:ascii="Arial" w:eastAsia="Arial" w:hAnsi="Arial" w:cs="Arial"/>
          <w:color w:val="000000"/>
          <w:sz w:val="24"/>
          <w:szCs w:val="24"/>
          <w:highlight w:val="red"/>
        </w:rPr>
      </w:pPr>
    </w:p>
    <w:sectPr w:rsidR="00932F35">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BC4" w:rsidRDefault="00BC6BC4">
      <w:pPr>
        <w:spacing w:after="0" w:line="240" w:lineRule="auto"/>
      </w:pPr>
      <w:r>
        <w:separator/>
      </w:r>
    </w:p>
  </w:endnote>
  <w:endnote w:type="continuationSeparator" w:id="0">
    <w:p w:rsidR="00BC6BC4" w:rsidRDefault="00BC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F35" w:rsidRDefault="00BC6B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RM6360</w:t>
    </w:r>
    <w:r>
      <w:rPr>
        <w:rFonts w:ascii="Arial" w:eastAsia="Arial" w:hAnsi="Arial" w:cs="Arial"/>
        <w:sz w:val="20"/>
        <w:szCs w:val="20"/>
      </w:rPr>
      <w:tab/>
      <w:t xml:space="preserve">                                           </w:t>
    </w:r>
  </w:p>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4318E">
      <w:rPr>
        <w:rFonts w:ascii="Arial" w:eastAsia="Arial" w:hAnsi="Arial" w:cs="Arial"/>
        <w:color w:val="000000"/>
        <w:sz w:val="20"/>
        <w:szCs w:val="20"/>
      </w:rPr>
      <w:fldChar w:fldCharType="separate"/>
    </w:r>
    <w:r w:rsidR="0044318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32F35" w:rsidRDefault="00BC6BC4">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F35" w:rsidRDefault="00BC6B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32F35" w:rsidRDefault="00BC6BC4">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BC4" w:rsidRDefault="00BC6BC4">
      <w:pPr>
        <w:spacing w:after="0" w:line="240" w:lineRule="auto"/>
      </w:pPr>
      <w:r>
        <w:separator/>
      </w:r>
    </w:p>
  </w:footnote>
  <w:footnote w:type="continuationSeparator" w:id="0">
    <w:p w:rsidR="00BC6BC4" w:rsidRDefault="00BC6B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932F35" w:rsidRDefault="00BC6BC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A42EB"/>
    <w:multiLevelType w:val="multilevel"/>
    <w:tmpl w:val="EFC622B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F35BFE"/>
    <w:multiLevelType w:val="multilevel"/>
    <w:tmpl w:val="B1D6DC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11791D"/>
    <w:multiLevelType w:val="multilevel"/>
    <w:tmpl w:val="49CCA4F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1616054"/>
    <w:multiLevelType w:val="multilevel"/>
    <w:tmpl w:val="732CBF8C"/>
    <w:lvl w:ilvl="0">
      <w:start w:val="1"/>
      <w:numFmt w:val="decimal"/>
      <w:lvlText w:val="%1."/>
      <w:lvlJc w:val="left"/>
      <w:pPr>
        <w:ind w:left="502" w:hanging="360"/>
      </w:pPr>
      <w:rPr>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6ED36631"/>
    <w:multiLevelType w:val="multilevel"/>
    <w:tmpl w:val="70D2BA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F35"/>
    <w:rsid w:val="0044318E"/>
    <w:rsid w:val="00932F35"/>
    <w:rsid w:val="00BC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0124E-0CF2-409F-AF24-A4CB5CFD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9E1B67"/>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1C41"/>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crown-commercial-service-supplier-logo-and-brand-guidelin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hGW7u54PxfA40a4lH+UwdqenGw==">CgMxLjAyCGguZ2pkZ3hzMgloLjMwajB6bGwyCWguMWZvYjl0ZTIJaC4zem55c2g3MgloLjJldDkycDAyCGgudHlqY3d0MgloLjNkeTZ2a20yCWguMXQzaDVzZjgAciExd1JLUjh0Mm9GdjFsUUFpellHbXFPNFNVY2owUFlTVFc=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Devery</dc:creator>
  <cp:lastModifiedBy>John Devery</cp:lastModifiedBy>
  <cp:revision>2</cp:revision>
  <dcterms:created xsi:type="dcterms:W3CDTF">2025-02-19T11:44:00Z</dcterms:created>
  <dcterms:modified xsi:type="dcterms:W3CDTF">2025-02-19T11:44:00Z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